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AA1" w:rsidRDefault="00CE6AA1" w:rsidP="00CE6AA1">
      <w:pPr>
        <w:pStyle w:val="bodytext12"/>
        <w:spacing w:line="300" w:lineRule="atLeast"/>
        <w:jc w:val="both"/>
        <w:rPr>
          <w:rFonts w:ascii="Verdana" w:hAnsi="Verdana"/>
          <w:sz w:val="18"/>
          <w:szCs w:val="18"/>
        </w:rPr>
      </w:pPr>
      <w:r>
        <w:rPr>
          <w:rFonts w:ascii="Verdana" w:hAnsi="Verdana"/>
          <w:b/>
          <w:bCs/>
          <w:sz w:val="18"/>
          <w:szCs w:val="18"/>
        </w:rPr>
        <w:t>AUDIT OF LLP</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Limited Liability Partnership alike Companies are required to get their accounts audited as per the provisions provided under Limited Liability Partnership Rules 2009.</w:t>
      </w:r>
    </w:p>
    <w:p w:rsidR="00CE6AA1" w:rsidRDefault="00CE6AA1" w:rsidP="00CE6AA1">
      <w:pPr>
        <w:pStyle w:val="bodytext12"/>
        <w:spacing w:line="300" w:lineRule="atLeast"/>
        <w:jc w:val="both"/>
        <w:rPr>
          <w:rFonts w:ascii="Verdana" w:hAnsi="Verdana"/>
          <w:sz w:val="18"/>
          <w:szCs w:val="18"/>
        </w:rPr>
      </w:pPr>
      <w:r>
        <w:rPr>
          <w:rStyle w:val="Strong"/>
          <w:rFonts w:ascii="Verdana" w:hAnsi="Verdana"/>
          <w:sz w:val="18"/>
          <w:szCs w:val="18"/>
        </w:rPr>
        <w:t xml:space="preserve">Is it necessary for all LLPs?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No, Only the Limited Liability Partnership whose contribution exceed</w:t>
      </w:r>
      <w:r>
        <w:rPr>
          <w:rStyle w:val="webrupee1"/>
          <w:sz w:val="18"/>
          <w:szCs w:val="18"/>
        </w:rPr>
        <w:t xml:space="preserve"> Rs. </w:t>
      </w:r>
      <w:r>
        <w:rPr>
          <w:rFonts w:ascii="Verdana" w:hAnsi="Verdana"/>
          <w:sz w:val="18"/>
          <w:szCs w:val="18"/>
        </w:rPr>
        <w:t>25 Lakh or the Limited Liability Partnership whose turnover exceed</w:t>
      </w:r>
      <w:r>
        <w:rPr>
          <w:rStyle w:val="webrupee1"/>
          <w:sz w:val="18"/>
          <w:szCs w:val="18"/>
        </w:rPr>
        <w:t xml:space="preserve"> Rs. </w:t>
      </w:r>
      <w:r>
        <w:rPr>
          <w:rFonts w:ascii="Verdana" w:hAnsi="Verdana"/>
          <w:sz w:val="18"/>
          <w:szCs w:val="18"/>
        </w:rPr>
        <w:t>40 Lakh are required to annually get their accounts audited by any Chartered Accountant in practice.</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Limited Liability Partnerships who are exempted from mandatory audit may also get their accounts audited as per the Limited Liability Partnership Rules 2009.</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In case if the partners do not decide for the for audit of the accounts of the LLP a statement to be included in the Statement of Account and Solvency by the partners to the effect that the partners acknowledge their responsibilities for complying with the requirements of the Act and the Rules with respect to preparation of books of account and a certificate in the form mentioned below: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“We declare that the turnover does not exceed/exceeds 40 lakh or the contribution does not exceed/exceeds 25 lakh rupees. The partners/authorized representatives have taken proper care and responsibility for maintenance of adequate accounting records and preparation of accounts in accordance with the provisions of the LLP Act and the Rules made there under”. </w:t>
      </w:r>
    </w:p>
    <w:p w:rsidR="00CE6AA1" w:rsidRDefault="00CE6AA1" w:rsidP="00CE6AA1">
      <w:pPr>
        <w:pStyle w:val="bodytext12"/>
        <w:spacing w:line="300" w:lineRule="atLeast"/>
        <w:jc w:val="both"/>
        <w:rPr>
          <w:rFonts w:ascii="Verdana" w:hAnsi="Verdana"/>
          <w:sz w:val="18"/>
          <w:szCs w:val="18"/>
        </w:rPr>
      </w:pPr>
      <w:proofErr w:type="gramStart"/>
      <w:r>
        <w:rPr>
          <w:rFonts w:ascii="Verdana" w:hAnsi="Verdana"/>
          <w:sz w:val="18"/>
          <w:szCs w:val="18"/>
        </w:rPr>
        <w:t>This certificate to be filed with the Registrar of Companies, LLP along with e Form 8.</w:t>
      </w:r>
      <w:proofErr w:type="gramEnd"/>
      <w:r>
        <w:rPr>
          <w:rFonts w:ascii="Verdana" w:hAnsi="Verdana"/>
          <w:sz w:val="18"/>
          <w:szCs w:val="18"/>
        </w:rPr>
        <w:t xml:space="preserve"> </w:t>
      </w:r>
    </w:p>
    <w:p w:rsidR="00CE6AA1" w:rsidRDefault="00CE6AA1" w:rsidP="00CE6AA1">
      <w:pPr>
        <w:pStyle w:val="bodytext12"/>
        <w:spacing w:line="300" w:lineRule="atLeast"/>
        <w:jc w:val="both"/>
        <w:rPr>
          <w:rFonts w:ascii="Verdana" w:hAnsi="Verdana"/>
          <w:sz w:val="18"/>
          <w:szCs w:val="18"/>
        </w:rPr>
      </w:pPr>
      <w:r>
        <w:rPr>
          <w:rStyle w:val="Strong"/>
          <w:rFonts w:ascii="Verdana" w:hAnsi="Verdana"/>
          <w:sz w:val="18"/>
          <w:szCs w:val="18"/>
        </w:rPr>
        <w:t>Appointment of Auditor</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Limited Liability Partnerships who mandatorily require auditing of their accounts shall appoint an auditor within 30 days before the end of each Financial Year i.e. before 1st March of each year. In case of First Financial year the auditor to be appointed before the end of the First Financial Year.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The Designated Partners responsible for the compliances of LLP will appoint the auditor also. However if the designated partner fails to appoint the auditor then the partners may appoint the auditor.</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The auditor appointed shall remain in office until new auditor is appointed or the majority of Partners have given a notice for the non appointment of existing auditor. Such notice of auditor of Partners may be in hard copy or electronic Form and must be authenticated by the Partners giving the notice.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Remuneration of Auditors Remuneration of Partners may be fixed by the Designated Partners or if any procedure has been prescribed in the LLP Agreement the remuneration to be decided as per that provision. </w:t>
      </w:r>
    </w:p>
    <w:p w:rsidR="00CE6AA1" w:rsidRDefault="00CE6AA1" w:rsidP="00CE6AA1">
      <w:pPr>
        <w:pStyle w:val="bodytext12"/>
        <w:spacing w:line="300" w:lineRule="atLeast"/>
        <w:jc w:val="both"/>
        <w:rPr>
          <w:rFonts w:ascii="Verdana" w:hAnsi="Verdana"/>
          <w:sz w:val="18"/>
          <w:szCs w:val="18"/>
        </w:rPr>
      </w:pPr>
      <w:r>
        <w:rPr>
          <w:rStyle w:val="Strong"/>
          <w:rFonts w:ascii="Verdana" w:hAnsi="Verdana"/>
          <w:sz w:val="18"/>
          <w:szCs w:val="18"/>
        </w:rPr>
        <w:t>Resignation of Auditor</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An auditor may resign by depositing a notice in writing to that effect at the LLP’s registered office. Such Notice is to be accompanied by the statement of the circumstances connected with his ceasing to hold office. In case if a auditor is unwilling to be re –appointed he shall give a notice in writing to that </w:t>
      </w:r>
      <w:proofErr w:type="gramStart"/>
      <w:r>
        <w:rPr>
          <w:rFonts w:ascii="Verdana" w:hAnsi="Verdana"/>
          <w:sz w:val="18"/>
          <w:szCs w:val="18"/>
        </w:rPr>
        <w:t>effect</w:t>
      </w:r>
      <w:proofErr w:type="gramEnd"/>
      <w:r>
        <w:rPr>
          <w:rFonts w:ascii="Verdana" w:hAnsi="Verdana"/>
          <w:sz w:val="18"/>
          <w:szCs w:val="18"/>
        </w:rPr>
        <w:t xml:space="preserve"> at the LLP’s registered office, not less than 14 days before the end of the time allowed for appointing the new auditor. </w:t>
      </w:r>
    </w:p>
    <w:p w:rsidR="00CE6AA1" w:rsidRDefault="00CE6AA1" w:rsidP="00CE6AA1">
      <w:pPr>
        <w:pStyle w:val="bodytext12"/>
        <w:spacing w:line="300" w:lineRule="atLeast"/>
        <w:jc w:val="both"/>
        <w:rPr>
          <w:rFonts w:ascii="Verdana" w:hAnsi="Verdana"/>
          <w:sz w:val="18"/>
          <w:szCs w:val="18"/>
        </w:rPr>
      </w:pPr>
      <w:r>
        <w:rPr>
          <w:rStyle w:val="Strong"/>
          <w:rFonts w:ascii="Verdana" w:hAnsi="Verdana"/>
          <w:sz w:val="18"/>
          <w:szCs w:val="18"/>
        </w:rPr>
        <w:t xml:space="preserve">Removal of Auditor </w:t>
      </w:r>
    </w:p>
    <w:p w:rsidR="00CE6AA1" w:rsidRDefault="00CE6AA1" w:rsidP="00CE6AA1">
      <w:pPr>
        <w:pStyle w:val="bodytext12"/>
        <w:spacing w:line="300" w:lineRule="atLeast"/>
        <w:jc w:val="both"/>
        <w:rPr>
          <w:rFonts w:ascii="Verdana" w:hAnsi="Verdana"/>
          <w:sz w:val="18"/>
          <w:szCs w:val="18"/>
        </w:rPr>
      </w:pPr>
      <w:r>
        <w:rPr>
          <w:rFonts w:ascii="Verdana" w:hAnsi="Verdana"/>
          <w:sz w:val="18"/>
          <w:szCs w:val="18"/>
        </w:rPr>
        <w:t xml:space="preserve">An auditor may be removed from his office at any time as per the procedure mentioned in the LLP Agreement. In the absence of LLP Agreement the auditor may be removed with the consent of all the Partners </w:t>
      </w:r>
    </w:p>
    <w:p w:rsidR="00000000" w:rsidRDefault="00CE6AA1"/>
    <w:sectPr w:rsidR="000000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ebRupee">
    <w:altName w:val="Times New Roman"/>
    <w:charset w:val="00"/>
    <w:family w:val="auto"/>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CE6AA1"/>
    <w:rsid w:val="00CE6A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2">
    <w:name w:val="bodytext12"/>
    <w:basedOn w:val="Normal"/>
    <w:rsid w:val="00CE6AA1"/>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6AA1"/>
    <w:rPr>
      <w:b/>
      <w:bCs/>
    </w:rPr>
  </w:style>
  <w:style w:type="character" w:customStyle="1" w:styleId="webrupee1">
    <w:name w:val="webrupee1"/>
    <w:basedOn w:val="DefaultParagraphFont"/>
    <w:rsid w:val="00CE6AA1"/>
    <w:rPr>
      <w:rFonts w:ascii="WebRupee" w:hAnsi="WebRupee" w:hint="defaul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2708</Characters>
  <Application>Microsoft Office Word</Application>
  <DocSecurity>0</DocSecurity>
  <Lines>22</Lines>
  <Paragraphs>6</Paragraphs>
  <ScaleCrop>false</ScaleCrop>
  <Company>Radiant Infosys</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2010-11-30T11:01:00Z</dcterms:created>
  <dcterms:modified xsi:type="dcterms:W3CDTF">2010-11-30T11:02:00Z</dcterms:modified>
</cp:coreProperties>
</file>